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AFD9" w14:textId="77777777" w:rsidR="00C1754E" w:rsidRPr="00C1754E" w:rsidRDefault="00C1754E" w:rsidP="00C1754E">
      <w:pPr>
        <w:spacing w:line="276" w:lineRule="auto"/>
        <w:rPr>
          <w:rFonts w:ascii="Arial" w:eastAsia="Arial" w:hAnsi="Arial" w:cs="Arial"/>
          <w:b/>
          <w:sz w:val="40"/>
          <w:szCs w:val="40"/>
          <w:lang w:val="de-DE" w:eastAsia="en-US"/>
        </w:rPr>
      </w:pPr>
      <w:r w:rsidRPr="00C1754E">
        <w:rPr>
          <w:rFonts w:ascii="Arial" w:eastAsia="Arial" w:hAnsi="Arial" w:cs="Arial"/>
          <w:b/>
          <w:bCs/>
          <w:sz w:val="40"/>
          <w:szCs w:val="40"/>
          <w:lang w:val="de-DE" w:eastAsia="en-US"/>
        </w:rPr>
        <w:t>AMY schafft Entlastung bei kleinen Lasten</w:t>
      </w:r>
    </w:p>
    <w:p w14:paraId="25F7FCC3" w14:textId="0D6C243D" w:rsidR="00C1754E" w:rsidRDefault="00C1754E" w:rsidP="00C1754E">
      <w:pPr>
        <w:spacing w:line="276" w:lineRule="auto"/>
        <w:rPr>
          <w:rFonts w:ascii="Arial" w:eastAsia="Arial" w:hAnsi="Arial" w:cs="Arial"/>
          <w:b/>
          <w:lang w:val="de-DE" w:eastAsia="en-US"/>
        </w:rPr>
      </w:pPr>
      <w:r w:rsidRPr="00C1754E">
        <w:rPr>
          <w:rFonts w:ascii="Arial" w:eastAsia="Arial" w:hAnsi="Arial" w:cs="Arial"/>
          <w:b/>
          <w:lang w:val="de-DE" w:eastAsia="en-US"/>
        </w:rPr>
        <w:t>In vielen Produktions- und Montagebereichen sind Transporte ein Engpass. Personalmangel verschärft die Situation, gleichzeitig steigen die Anforderungen an Prozesssicherheit und Taktung. DS AUTOMOTION hat dafür die neue</w:t>
      </w:r>
      <w:r w:rsidR="00DF1E6F">
        <w:rPr>
          <w:rFonts w:ascii="Arial" w:eastAsia="Arial" w:hAnsi="Arial" w:cs="Arial"/>
          <w:b/>
          <w:lang w:val="de-DE" w:eastAsia="en-US"/>
        </w:rPr>
        <w:t>s Gesamtkonzept mit der</w:t>
      </w:r>
      <w:r w:rsidRPr="00C1754E">
        <w:rPr>
          <w:rFonts w:ascii="Arial" w:eastAsia="Arial" w:hAnsi="Arial" w:cs="Arial"/>
          <w:b/>
          <w:lang w:val="de-DE" w:eastAsia="en-US"/>
        </w:rPr>
        <w:t xml:space="preserve"> Produktfamilie AMY entwickelt. Die kompakten mobilen Roboter sind für Kleinladungsträger ausgelegt und lassen sich ohne großen Aufwand in bestehende Abläufe einbinden.</w:t>
      </w:r>
    </w:p>
    <w:p w14:paraId="75C971E5" w14:textId="77777777" w:rsidR="00DF1E6F" w:rsidRPr="00C1754E" w:rsidRDefault="00DF1E6F" w:rsidP="00C1754E">
      <w:pPr>
        <w:spacing w:line="276" w:lineRule="auto"/>
        <w:rPr>
          <w:rFonts w:ascii="Arial" w:eastAsia="Arial" w:hAnsi="Arial" w:cs="Arial"/>
          <w:b/>
          <w:lang w:val="de-DE" w:eastAsia="en-US"/>
        </w:rPr>
      </w:pPr>
    </w:p>
    <w:p w14:paraId="35A89204" w14:textId="06BBA319" w:rsidR="00C1754E" w:rsidRDefault="00C1754E" w:rsidP="00C1754E">
      <w:pPr>
        <w:spacing w:line="276" w:lineRule="auto"/>
        <w:rPr>
          <w:rFonts w:ascii="Arial" w:eastAsia="Arial" w:hAnsi="Arial" w:cs="Arial"/>
          <w:bCs/>
          <w:lang w:val="de-DE" w:eastAsia="en-US"/>
        </w:rPr>
      </w:pPr>
      <w:r w:rsidRPr="00C1754E">
        <w:rPr>
          <w:rFonts w:ascii="Arial" w:eastAsia="Arial" w:hAnsi="Arial" w:cs="Arial"/>
          <w:bCs/>
          <w:lang w:val="de-DE" w:eastAsia="en-US"/>
        </w:rPr>
        <w:t xml:space="preserve">Ein typisches Einsatzfeld ist die Fertigung von Spritzgussteilen. Dort fallen täglich tausende Kunststoffteile an, die zwischen Maschinen, Lager und Montage bewegt werden müssen. Die Wege sind zu weit und zu schwer für händisches Tragen, für den Einsatz von Staplern aber nicht wirtschaftlich. Ähnliches gilt in der Montage von Elektromotoren oder Batterien. Einzelne Kisten oder Boxen mit Bauteilen müssen punktgenau an den Arbeitsplätzen bereitstehen. Durch kleinere Losgrößen und dynamischere Abläufe wird der Materialfluss immer komplexer. „Wir haben festgestellt, dass es in ganz Europa schwieriger wird, Personal für Logistikanwendungen zu finden. Gleichzeitig steigen die Anforderungen an Prozesssicherheit. Genau für diese Situation haben wir </w:t>
      </w:r>
      <w:r w:rsidR="00DF1E6F">
        <w:rPr>
          <w:rFonts w:ascii="Arial" w:eastAsia="Arial" w:hAnsi="Arial" w:cs="Arial"/>
          <w:bCs/>
          <w:lang w:val="de-DE" w:eastAsia="en-US"/>
        </w:rPr>
        <w:t xml:space="preserve">den mobilen Roboter </w:t>
      </w:r>
      <w:r w:rsidRPr="00C1754E">
        <w:rPr>
          <w:rFonts w:ascii="Arial" w:eastAsia="Arial" w:hAnsi="Arial" w:cs="Arial"/>
          <w:bCs/>
          <w:lang w:val="de-DE" w:eastAsia="en-US"/>
        </w:rPr>
        <w:t>AMY entwickelt – eine einfache und wirtschaftliche Lösung für Kleinladungsträger bis 400 mal 600 Millimeter“, erklärt Karl Rapp, Leiter Vertrieb, Produktmanagement und Marketing bei DS AUTOMOTION.</w:t>
      </w:r>
    </w:p>
    <w:p w14:paraId="0034851F" w14:textId="77777777" w:rsidR="00DF1E6F" w:rsidRPr="00C1754E" w:rsidRDefault="00DF1E6F" w:rsidP="00C1754E">
      <w:pPr>
        <w:spacing w:line="276" w:lineRule="auto"/>
        <w:rPr>
          <w:rFonts w:ascii="Arial" w:eastAsia="Arial" w:hAnsi="Arial" w:cs="Arial"/>
          <w:bCs/>
          <w:lang w:val="de-DE" w:eastAsia="en-US"/>
        </w:rPr>
      </w:pPr>
    </w:p>
    <w:p w14:paraId="1EF680BE" w14:textId="77777777" w:rsidR="00C1754E" w:rsidRPr="00C1754E" w:rsidRDefault="00C1754E" w:rsidP="00C1754E">
      <w:pPr>
        <w:spacing w:line="276" w:lineRule="auto"/>
        <w:rPr>
          <w:rFonts w:ascii="Arial" w:eastAsia="Arial" w:hAnsi="Arial" w:cs="Arial"/>
          <w:b/>
          <w:lang w:val="de-DE" w:eastAsia="en-US"/>
        </w:rPr>
      </w:pPr>
      <w:r w:rsidRPr="00C1754E">
        <w:rPr>
          <w:rFonts w:ascii="Arial" w:eastAsia="Arial" w:hAnsi="Arial" w:cs="Arial"/>
          <w:b/>
          <w:lang w:val="de-DE" w:eastAsia="en-US"/>
        </w:rPr>
        <w:t>Drei Varianten für unterschiedliche Anforderungen</w:t>
      </w:r>
    </w:p>
    <w:p w14:paraId="34CDC7E5" w14:textId="77777777" w:rsidR="00DF1E6F" w:rsidRDefault="00C1754E" w:rsidP="00DF1E6F">
      <w:pPr>
        <w:spacing w:line="276" w:lineRule="auto"/>
        <w:rPr>
          <w:rFonts w:ascii="Arial" w:eastAsia="Arial" w:hAnsi="Arial" w:cs="Arial"/>
          <w:bCs/>
          <w:lang w:val="de-DE" w:eastAsia="en-US"/>
        </w:rPr>
      </w:pPr>
      <w:r w:rsidRPr="00DF1E6F">
        <w:rPr>
          <w:rFonts w:ascii="Arial" w:eastAsia="Arial" w:hAnsi="Arial" w:cs="Arial"/>
          <w:bCs/>
          <w:lang w:val="de-DE" w:eastAsia="en-US"/>
        </w:rPr>
        <w:t>Nicht jede Produktion braucht die gleiche Lösung. Deshalb gibt es AMY in drei Ausführungen.</w:t>
      </w:r>
    </w:p>
    <w:p w14:paraId="60B8274A" w14:textId="77777777" w:rsidR="00DF1E6F" w:rsidRPr="00DF1E6F" w:rsidRDefault="00DF1E6F" w:rsidP="00DF1E6F">
      <w:pPr>
        <w:spacing w:line="276" w:lineRule="auto"/>
        <w:rPr>
          <w:rFonts w:ascii="Arial" w:eastAsia="Arial" w:hAnsi="Arial" w:cs="Arial"/>
          <w:bCs/>
          <w:lang w:val="de-DE" w:eastAsia="en-US"/>
        </w:rPr>
      </w:pPr>
    </w:p>
    <w:p w14:paraId="512CE80A" w14:textId="557A592F" w:rsidR="00DF1E6F" w:rsidRDefault="00C1754E" w:rsidP="00DF1E6F">
      <w:pPr>
        <w:pStyle w:val="Listenabsatz"/>
        <w:numPr>
          <w:ilvl w:val="0"/>
          <w:numId w:val="6"/>
        </w:numPr>
        <w:spacing w:line="276" w:lineRule="auto"/>
        <w:rPr>
          <w:rFonts w:ascii="Arial" w:eastAsia="Arial" w:hAnsi="Arial" w:cs="Arial"/>
          <w:bCs/>
          <w:lang w:val="de-DE" w:eastAsia="en-US"/>
        </w:rPr>
      </w:pPr>
      <w:r w:rsidRPr="00DF1E6F">
        <w:rPr>
          <w:rFonts w:ascii="Arial" w:eastAsia="Arial" w:hAnsi="Arial" w:cs="Arial"/>
          <w:b/>
          <w:lang w:val="de-DE" w:eastAsia="en-US"/>
        </w:rPr>
        <w:t>AMY deck</w:t>
      </w:r>
      <w:r w:rsidRPr="00DF1E6F">
        <w:rPr>
          <w:rFonts w:ascii="Arial" w:eastAsia="Arial" w:hAnsi="Arial" w:cs="Arial"/>
          <w:bCs/>
          <w:lang w:val="de-DE" w:eastAsia="en-US"/>
        </w:rPr>
        <w:t xml:space="preserve"> ist die Einstiegsversion für Betriebe mit überschaubarem Transportvolumen. Der Roboter fährt festgelegte Routen und wird von Mitarbeitenden manuell </w:t>
      </w:r>
      <w:proofErr w:type="spellStart"/>
      <w:r w:rsidRPr="00DF1E6F">
        <w:rPr>
          <w:rFonts w:ascii="Arial" w:eastAsia="Arial" w:hAnsi="Arial" w:cs="Arial"/>
          <w:bCs/>
          <w:lang w:val="de-DE" w:eastAsia="en-US"/>
        </w:rPr>
        <w:t>be</w:t>
      </w:r>
      <w:proofErr w:type="spellEnd"/>
      <w:r w:rsidRPr="00DF1E6F">
        <w:rPr>
          <w:rFonts w:ascii="Arial" w:eastAsia="Arial" w:hAnsi="Arial" w:cs="Arial"/>
          <w:bCs/>
          <w:lang w:val="de-DE" w:eastAsia="en-US"/>
        </w:rPr>
        <w:t>- und entladen. Er ersetzt Laufwege und entlastet die Belegschaft.</w:t>
      </w:r>
    </w:p>
    <w:p w14:paraId="476E92DF" w14:textId="77777777" w:rsidR="00DF1E6F" w:rsidRPr="00DF1E6F" w:rsidRDefault="00DF1E6F" w:rsidP="00DF1E6F">
      <w:pPr>
        <w:pStyle w:val="Listenabsatz"/>
        <w:spacing w:line="276" w:lineRule="auto"/>
        <w:rPr>
          <w:rFonts w:ascii="Arial" w:eastAsia="Arial" w:hAnsi="Arial" w:cs="Arial"/>
          <w:bCs/>
          <w:lang w:val="de-DE" w:eastAsia="en-US"/>
        </w:rPr>
      </w:pPr>
    </w:p>
    <w:p w14:paraId="0D828035" w14:textId="78056254" w:rsidR="00DF1E6F" w:rsidRDefault="00C1754E" w:rsidP="00DF1E6F">
      <w:pPr>
        <w:pStyle w:val="Listenabsatz"/>
        <w:numPr>
          <w:ilvl w:val="0"/>
          <w:numId w:val="6"/>
        </w:numPr>
        <w:spacing w:line="276" w:lineRule="auto"/>
        <w:rPr>
          <w:rFonts w:ascii="Arial" w:eastAsia="Arial" w:hAnsi="Arial" w:cs="Arial"/>
          <w:bCs/>
          <w:lang w:val="de-DE" w:eastAsia="en-US"/>
        </w:rPr>
      </w:pPr>
      <w:r w:rsidRPr="00DF1E6F">
        <w:rPr>
          <w:rFonts w:ascii="Arial" w:eastAsia="Arial" w:hAnsi="Arial" w:cs="Arial"/>
          <w:b/>
          <w:lang w:val="de-DE" w:eastAsia="en-US"/>
        </w:rPr>
        <w:t xml:space="preserve">AMY </w:t>
      </w:r>
      <w:proofErr w:type="spellStart"/>
      <w:r w:rsidRPr="00DF1E6F">
        <w:rPr>
          <w:rFonts w:ascii="Arial" w:eastAsia="Arial" w:hAnsi="Arial" w:cs="Arial"/>
          <w:b/>
          <w:lang w:val="de-DE" w:eastAsia="en-US"/>
        </w:rPr>
        <w:t>flap</w:t>
      </w:r>
      <w:proofErr w:type="spellEnd"/>
      <w:r w:rsidRPr="00DF1E6F">
        <w:rPr>
          <w:rFonts w:ascii="Arial" w:eastAsia="Arial" w:hAnsi="Arial" w:cs="Arial"/>
          <w:bCs/>
          <w:lang w:val="de-DE" w:eastAsia="en-US"/>
        </w:rPr>
        <w:t xml:space="preserve"> arbeitet mit einem passiven Lastaufnahmemittel. Der Roboter nimmt Behälter selbstständig von der Übergabestation auf und bringt sie an ihr Ziel. Die Lösung kommt ohne zusätzliche Sensorik oder Aktorik an Fahrzeug und Station aus.</w:t>
      </w:r>
    </w:p>
    <w:p w14:paraId="63174A51" w14:textId="77777777" w:rsidR="00DF1E6F" w:rsidRPr="00DF1E6F" w:rsidRDefault="00DF1E6F" w:rsidP="00DF1E6F">
      <w:pPr>
        <w:spacing w:line="276" w:lineRule="auto"/>
        <w:rPr>
          <w:rFonts w:ascii="Arial" w:eastAsia="Arial" w:hAnsi="Arial" w:cs="Arial"/>
          <w:bCs/>
          <w:lang w:val="de-DE" w:eastAsia="en-US"/>
        </w:rPr>
      </w:pPr>
    </w:p>
    <w:p w14:paraId="71B5B1F7" w14:textId="019A313F" w:rsidR="00C1754E" w:rsidRDefault="00C1754E" w:rsidP="00DF1E6F">
      <w:pPr>
        <w:pStyle w:val="Listenabsatz"/>
        <w:numPr>
          <w:ilvl w:val="0"/>
          <w:numId w:val="6"/>
        </w:numPr>
        <w:spacing w:line="276" w:lineRule="auto"/>
        <w:rPr>
          <w:rFonts w:ascii="Arial" w:eastAsia="Arial" w:hAnsi="Arial" w:cs="Arial"/>
          <w:bCs/>
          <w:lang w:val="de-DE" w:eastAsia="en-US"/>
        </w:rPr>
      </w:pPr>
      <w:r w:rsidRPr="00DF1E6F">
        <w:rPr>
          <w:rFonts w:ascii="Arial" w:eastAsia="Arial" w:hAnsi="Arial" w:cs="Arial"/>
          <w:b/>
          <w:lang w:val="de-DE" w:eastAsia="en-US"/>
        </w:rPr>
        <w:t xml:space="preserve">AMY </w:t>
      </w:r>
      <w:proofErr w:type="spellStart"/>
      <w:r w:rsidRPr="00DF1E6F">
        <w:rPr>
          <w:rFonts w:ascii="Arial" w:eastAsia="Arial" w:hAnsi="Arial" w:cs="Arial"/>
          <w:b/>
          <w:lang w:val="de-DE" w:eastAsia="en-US"/>
        </w:rPr>
        <w:t>lift</w:t>
      </w:r>
      <w:proofErr w:type="spellEnd"/>
      <w:r w:rsidRPr="00DF1E6F">
        <w:rPr>
          <w:rFonts w:ascii="Arial" w:eastAsia="Arial" w:hAnsi="Arial" w:cs="Arial"/>
          <w:bCs/>
          <w:lang w:val="de-DE" w:eastAsia="en-US"/>
        </w:rPr>
        <w:t xml:space="preserve"> ist für die Anbindung an Fördertechnik konzipiert. Ein aktiver Hub-Kamm übernimmt oder übergibt Behälter automatisch, etwa auf </w:t>
      </w:r>
      <w:proofErr w:type="spellStart"/>
      <w:r w:rsidRPr="00DF1E6F">
        <w:rPr>
          <w:rFonts w:ascii="Arial" w:eastAsia="Arial" w:hAnsi="Arial" w:cs="Arial"/>
          <w:bCs/>
          <w:lang w:val="de-DE" w:eastAsia="en-US"/>
        </w:rPr>
        <w:t>Schwerkraftröllchenbahnen</w:t>
      </w:r>
      <w:proofErr w:type="spellEnd"/>
      <w:r w:rsidRPr="00DF1E6F">
        <w:rPr>
          <w:rFonts w:ascii="Arial" w:eastAsia="Arial" w:hAnsi="Arial" w:cs="Arial"/>
          <w:bCs/>
          <w:lang w:val="de-DE" w:eastAsia="en-US"/>
        </w:rPr>
        <w:t>. Das eignet sich besonders bei hoher Taktung und vielen Stationen.</w:t>
      </w:r>
    </w:p>
    <w:p w14:paraId="1E7491D0" w14:textId="77777777" w:rsidR="00DF1E6F" w:rsidRPr="00DF1E6F" w:rsidRDefault="00DF1E6F" w:rsidP="00DF1E6F">
      <w:pPr>
        <w:pStyle w:val="Listenabsatz"/>
        <w:spacing w:line="276" w:lineRule="auto"/>
        <w:rPr>
          <w:rFonts w:ascii="Arial" w:eastAsia="Arial" w:hAnsi="Arial" w:cs="Arial"/>
          <w:bCs/>
          <w:lang w:val="de-DE" w:eastAsia="en-US"/>
        </w:rPr>
      </w:pPr>
    </w:p>
    <w:p w14:paraId="627952BB" w14:textId="77777777" w:rsidR="00C1754E" w:rsidRDefault="00C1754E" w:rsidP="00C1754E">
      <w:pPr>
        <w:spacing w:line="276" w:lineRule="auto"/>
        <w:rPr>
          <w:rFonts w:ascii="Arial" w:eastAsia="Arial" w:hAnsi="Arial" w:cs="Arial"/>
          <w:b/>
          <w:lang w:val="de-DE" w:eastAsia="en-US"/>
        </w:rPr>
      </w:pPr>
      <w:r w:rsidRPr="00C1754E">
        <w:rPr>
          <w:rFonts w:ascii="Arial" w:eastAsia="Arial" w:hAnsi="Arial" w:cs="Arial"/>
          <w:b/>
          <w:lang w:val="de-DE" w:eastAsia="en-US"/>
        </w:rPr>
        <w:t>Gesamtkonzept mit schneller Implementierung</w:t>
      </w:r>
    </w:p>
    <w:p w14:paraId="560BE3CB" w14:textId="77777777" w:rsidR="00DF1E6F" w:rsidRPr="00C1754E" w:rsidRDefault="00DF1E6F" w:rsidP="00C1754E">
      <w:pPr>
        <w:spacing w:line="276" w:lineRule="auto"/>
        <w:rPr>
          <w:rFonts w:ascii="Arial" w:eastAsia="Arial" w:hAnsi="Arial" w:cs="Arial"/>
          <w:b/>
          <w:lang w:val="de-DE" w:eastAsia="en-US"/>
        </w:rPr>
      </w:pPr>
    </w:p>
    <w:p w14:paraId="6367AF77" w14:textId="77777777" w:rsidR="00C1754E" w:rsidRDefault="00C1754E" w:rsidP="00C1754E">
      <w:pPr>
        <w:spacing w:line="276" w:lineRule="auto"/>
        <w:rPr>
          <w:rFonts w:ascii="Arial" w:eastAsia="Arial" w:hAnsi="Arial" w:cs="Arial"/>
          <w:bCs/>
          <w:lang w:val="de-DE" w:eastAsia="en-US"/>
        </w:rPr>
      </w:pPr>
      <w:r w:rsidRPr="00C1754E">
        <w:rPr>
          <w:rFonts w:ascii="Arial" w:eastAsia="Arial" w:hAnsi="Arial" w:cs="Arial"/>
          <w:bCs/>
          <w:lang w:val="de-DE" w:eastAsia="en-US"/>
        </w:rPr>
        <w:t xml:space="preserve">Alle Varianten sind auf kurze </w:t>
      </w:r>
      <w:proofErr w:type="spellStart"/>
      <w:r w:rsidRPr="00C1754E">
        <w:rPr>
          <w:rFonts w:ascii="Arial" w:eastAsia="Arial" w:hAnsi="Arial" w:cs="Arial"/>
          <w:bCs/>
          <w:lang w:val="de-DE" w:eastAsia="en-US"/>
        </w:rPr>
        <w:t>Inbetriebnahmezeiten</w:t>
      </w:r>
      <w:proofErr w:type="spellEnd"/>
      <w:r w:rsidRPr="00C1754E">
        <w:rPr>
          <w:rFonts w:ascii="Arial" w:eastAsia="Arial" w:hAnsi="Arial" w:cs="Arial"/>
          <w:bCs/>
          <w:lang w:val="de-DE" w:eastAsia="en-US"/>
        </w:rPr>
        <w:t xml:space="preserve"> ausgelegt. Standardisierte Schnittstellen erleichtern die Integration in bestehende Prozesse. Über den Flottenmanager NAVIOS können die Fahrzeuge einzeln oder im Verbund gesteuert werden. Layoutdaten im Interchange-Format lassen sich direkt einspielen, die VDA-5050-Schnittstelle sorgt für Kompatibilität mit gängigen Systemen.</w:t>
      </w:r>
    </w:p>
    <w:p w14:paraId="252F675C" w14:textId="77777777" w:rsidR="00DF1E6F" w:rsidRPr="00C1754E" w:rsidRDefault="00DF1E6F" w:rsidP="00C1754E">
      <w:pPr>
        <w:spacing w:line="276" w:lineRule="auto"/>
        <w:rPr>
          <w:rFonts w:ascii="Arial" w:eastAsia="Arial" w:hAnsi="Arial" w:cs="Arial"/>
          <w:bCs/>
          <w:lang w:val="de-DE" w:eastAsia="en-US"/>
        </w:rPr>
      </w:pPr>
    </w:p>
    <w:p w14:paraId="1BC358C6" w14:textId="77777777" w:rsidR="00C1754E" w:rsidRDefault="00C1754E" w:rsidP="00C1754E">
      <w:pPr>
        <w:spacing w:line="276" w:lineRule="auto"/>
        <w:rPr>
          <w:rFonts w:ascii="Arial" w:eastAsia="Arial" w:hAnsi="Arial" w:cs="Arial"/>
          <w:bCs/>
          <w:lang w:val="de-DE" w:eastAsia="en-US"/>
        </w:rPr>
      </w:pPr>
      <w:r w:rsidRPr="00C1754E">
        <w:rPr>
          <w:rFonts w:ascii="Arial" w:eastAsia="Arial" w:hAnsi="Arial" w:cs="Arial"/>
          <w:bCs/>
          <w:lang w:val="de-DE" w:eastAsia="en-US"/>
        </w:rPr>
        <w:lastRenderedPageBreak/>
        <w:t>Das Konzept ist skalierbar. Zusätzliche Fahrzeuge oder Stationen lassen sich bei steigendem Bedarf unkompliziert einbinden. So wächst das System mit den Anforderungen. Für Unternehmen bedeutet das planbare Materialflüsse und ein zukunftssicheres Transportkonzept, das Personalressourcen spürbar entlastet.</w:t>
      </w:r>
    </w:p>
    <w:p w14:paraId="2BC3028E" w14:textId="77777777" w:rsidR="00DF1E6F" w:rsidRPr="00C1754E" w:rsidRDefault="00DF1E6F" w:rsidP="00C1754E">
      <w:pPr>
        <w:spacing w:line="276" w:lineRule="auto"/>
        <w:rPr>
          <w:rFonts w:ascii="Arial" w:eastAsia="Arial" w:hAnsi="Arial" w:cs="Arial"/>
          <w:bCs/>
          <w:lang w:val="de-DE" w:eastAsia="en-US"/>
        </w:rPr>
      </w:pPr>
    </w:p>
    <w:p w14:paraId="30317707" w14:textId="6FD2A499" w:rsidR="00C1754E" w:rsidRDefault="00C1754E" w:rsidP="00C1754E">
      <w:pPr>
        <w:spacing w:line="276" w:lineRule="auto"/>
        <w:rPr>
          <w:rFonts w:ascii="Arial" w:eastAsia="Arial" w:hAnsi="Arial" w:cs="Arial"/>
          <w:b/>
          <w:lang w:val="de-DE" w:eastAsia="en-US"/>
        </w:rPr>
      </w:pPr>
      <w:r w:rsidRPr="00C1754E">
        <w:rPr>
          <w:rFonts w:ascii="Arial" w:eastAsia="Arial" w:hAnsi="Arial" w:cs="Arial"/>
          <w:b/>
          <w:lang w:val="de-DE" w:eastAsia="en-US"/>
        </w:rPr>
        <w:t xml:space="preserve">Beispielhafter </w:t>
      </w:r>
      <w:r w:rsidR="00DF1E6F">
        <w:rPr>
          <w:rFonts w:ascii="Arial" w:eastAsia="Arial" w:hAnsi="Arial" w:cs="Arial"/>
          <w:b/>
          <w:lang w:val="de-DE" w:eastAsia="en-US"/>
        </w:rPr>
        <w:t>Konzepta</w:t>
      </w:r>
      <w:r w:rsidRPr="00C1754E">
        <w:rPr>
          <w:rFonts w:ascii="Arial" w:eastAsia="Arial" w:hAnsi="Arial" w:cs="Arial"/>
          <w:b/>
          <w:lang w:val="de-DE" w:eastAsia="en-US"/>
        </w:rPr>
        <w:t>blauf</w:t>
      </w:r>
    </w:p>
    <w:p w14:paraId="4F536745" w14:textId="77777777" w:rsidR="008377BF" w:rsidRPr="00C1754E" w:rsidRDefault="008377BF" w:rsidP="00C1754E">
      <w:pPr>
        <w:spacing w:line="276" w:lineRule="auto"/>
        <w:rPr>
          <w:rFonts w:ascii="Arial" w:eastAsia="Arial" w:hAnsi="Arial" w:cs="Arial"/>
          <w:b/>
          <w:lang w:val="de-DE" w:eastAsia="en-US"/>
        </w:rPr>
      </w:pPr>
    </w:p>
    <w:p w14:paraId="0147EA59" w14:textId="07E4FDC8" w:rsidR="00A66C89" w:rsidRPr="008377BF" w:rsidRDefault="00A66C89" w:rsidP="00A66C89">
      <w:pPr>
        <w:spacing w:line="276" w:lineRule="auto"/>
        <w:rPr>
          <w:rFonts w:ascii="Arial" w:eastAsia="Arial" w:hAnsi="Arial" w:cs="Arial"/>
          <w:bCs/>
          <w:lang w:val="de-DE" w:eastAsia="en-US"/>
        </w:rPr>
      </w:pPr>
      <w:r w:rsidRPr="008377BF">
        <w:rPr>
          <w:rFonts w:ascii="Arial" w:eastAsia="Arial" w:hAnsi="Arial" w:cs="Arial"/>
          <w:bCs/>
          <w:lang w:val="de-DE" w:eastAsia="en-US"/>
        </w:rPr>
        <w:t>Ein Mitarbeiter stellt eine</w:t>
      </w:r>
      <w:r w:rsidR="007A392F" w:rsidRPr="008377BF">
        <w:rPr>
          <w:rFonts w:ascii="Arial" w:eastAsia="Arial" w:hAnsi="Arial" w:cs="Arial"/>
          <w:bCs/>
          <w:lang w:val="de-DE" w:eastAsia="en-US"/>
        </w:rPr>
        <w:t>n Behälter</w:t>
      </w:r>
      <w:r w:rsidRPr="008377BF">
        <w:rPr>
          <w:rFonts w:ascii="Arial" w:eastAsia="Arial" w:hAnsi="Arial" w:cs="Arial"/>
          <w:bCs/>
          <w:lang w:val="de-DE" w:eastAsia="en-US"/>
        </w:rPr>
        <w:t xml:space="preserve"> mit Bauteilen auf eine Quellstation und gibt den Transport im System ein. NAVIOS weist einer AMY den Auftrag zu. Der </w:t>
      </w:r>
      <w:r w:rsidR="007A392F" w:rsidRPr="008377BF">
        <w:rPr>
          <w:rFonts w:ascii="Arial" w:eastAsia="Arial" w:hAnsi="Arial" w:cs="Arial"/>
          <w:bCs/>
          <w:lang w:val="de-DE" w:eastAsia="en-US"/>
        </w:rPr>
        <w:t xml:space="preserve">mobile </w:t>
      </w:r>
      <w:r w:rsidRPr="008377BF">
        <w:rPr>
          <w:rFonts w:ascii="Arial" w:eastAsia="Arial" w:hAnsi="Arial" w:cs="Arial"/>
          <w:bCs/>
          <w:lang w:val="de-DE" w:eastAsia="en-US"/>
        </w:rPr>
        <w:t>Roboter fährt zur Station, nimmt d</w:t>
      </w:r>
      <w:r w:rsidR="007A392F" w:rsidRPr="008377BF">
        <w:rPr>
          <w:rFonts w:ascii="Arial" w:eastAsia="Arial" w:hAnsi="Arial" w:cs="Arial"/>
          <w:bCs/>
          <w:lang w:val="de-DE" w:eastAsia="en-US"/>
        </w:rPr>
        <w:t xml:space="preserve">en Behälter </w:t>
      </w:r>
      <w:r w:rsidRPr="008377BF">
        <w:rPr>
          <w:rFonts w:ascii="Arial" w:eastAsia="Arial" w:hAnsi="Arial" w:cs="Arial"/>
          <w:bCs/>
          <w:lang w:val="de-DE" w:eastAsia="en-US"/>
        </w:rPr>
        <w:t xml:space="preserve">auf und bringt </w:t>
      </w:r>
      <w:r w:rsidR="007A392F" w:rsidRPr="008377BF">
        <w:rPr>
          <w:rFonts w:ascii="Arial" w:eastAsia="Arial" w:hAnsi="Arial" w:cs="Arial"/>
          <w:bCs/>
          <w:lang w:val="de-DE" w:eastAsia="en-US"/>
        </w:rPr>
        <w:t xml:space="preserve">ihn </w:t>
      </w:r>
      <w:r w:rsidRPr="008377BF">
        <w:rPr>
          <w:rFonts w:ascii="Arial" w:eastAsia="Arial" w:hAnsi="Arial" w:cs="Arial"/>
          <w:bCs/>
          <w:lang w:val="de-DE" w:eastAsia="en-US"/>
        </w:rPr>
        <w:t>an den Zielplatz.</w:t>
      </w:r>
    </w:p>
    <w:p w14:paraId="7A268141" w14:textId="77777777" w:rsidR="00A66C89" w:rsidRPr="008377BF" w:rsidRDefault="00A66C89" w:rsidP="00A66C89">
      <w:pPr>
        <w:spacing w:line="276" w:lineRule="auto"/>
        <w:rPr>
          <w:rFonts w:ascii="Arial" w:eastAsia="Arial" w:hAnsi="Arial" w:cs="Arial"/>
          <w:bCs/>
          <w:lang w:val="de-DE" w:eastAsia="en-US"/>
        </w:rPr>
      </w:pPr>
    </w:p>
    <w:p w14:paraId="3EF60BCF" w14:textId="77F2CE13" w:rsidR="00A66C89" w:rsidRDefault="00A66C89" w:rsidP="00A66C89">
      <w:pPr>
        <w:spacing w:line="276" w:lineRule="auto"/>
        <w:rPr>
          <w:rFonts w:ascii="Arial" w:eastAsia="Arial" w:hAnsi="Arial" w:cs="Arial"/>
          <w:bCs/>
          <w:lang w:val="de-DE" w:eastAsia="en-US"/>
        </w:rPr>
      </w:pPr>
      <w:r w:rsidRPr="008377BF">
        <w:rPr>
          <w:rFonts w:ascii="Arial" w:eastAsia="Arial" w:hAnsi="Arial" w:cs="Arial"/>
          <w:bCs/>
          <w:lang w:val="de-DE" w:eastAsia="en-US"/>
        </w:rPr>
        <w:t xml:space="preserve">Wenn die Zielstation belegt ist, erkennt die AMY </w:t>
      </w:r>
      <w:proofErr w:type="spellStart"/>
      <w:r w:rsidRPr="008377BF">
        <w:rPr>
          <w:rFonts w:ascii="Arial" w:eastAsia="Arial" w:hAnsi="Arial" w:cs="Arial"/>
          <w:bCs/>
          <w:lang w:val="de-DE" w:eastAsia="en-US"/>
        </w:rPr>
        <w:t>lift</w:t>
      </w:r>
      <w:proofErr w:type="spellEnd"/>
      <w:r w:rsidRPr="008377BF">
        <w:rPr>
          <w:rFonts w:ascii="Arial" w:eastAsia="Arial" w:hAnsi="Arial" w:cs="Arial"/>
          <w:bCs/>
          <w:lang w:val="de-DE" w:eastAsia="en-US"/>
        </w:rPr>
        <w:t xml:space="preserve"> dies über die Sensoren und wartet automatisch, bis die Station frei wird. Das Fahrzeug meldet den Status über NAVIOS an die Mitarbeitenden, die die Ladung entnehmen können. Sobald die Station wieder frei ist, setzt die AMY </w:t>
      </w:r>
      <w:proofErr w:type="spellStart"/>
      <w:r w:rsidRPr="008377BF">
        <w:rPr>
          <w:rFonts w:ascii="Arial" w:eastAsia="Arial" w:hAnsi="Arial" w:cs="Arial"/>
          <w:bCs/>
          <w:lang w:val="de-DE" w:eastAsia="en-US"/>
        </w:rPr>
        <w:t>lift</w:t>
      </w:r>
      <w:proofErr w:type="spellEnd"/>
      <w:r w:rsidRPr="008377BF">
        <w:rPr>
          <w:rFonts w:ascii="Arial" w:eastAsia="Arial" w:hAnsi="Arial" w:cs="Arial"/>
          <w:bCs/>
          <w:lang w:val="de-DE" w:eastAsia="en-US"/>
        </w:rPr>
        <w:t xml:space="preserve"> den Transport fort und gibt d</w:t>
      </w:r>
      <w:r w:rsidR="007A392F" w:rsidRPr="008377BF">
        <w:rPr>
          <w:rFonts w:ascii="Arial" w:eastAsia="Arial" w:hAnsi="Arial" w:cs="Arial"/>
          <w:bCs/>
          <w:lang w:val="de-DE" w:eastAsia="en-US"/>
        </w:rPr>
        <w:t xml:space="preserve">en Behälter </w:t>
      </w:r>
      <w:r w:rsidRPr="008377BF">
        <w:rPr>
          <w:rFonts w:ascii="Arial" w:eastAsia="Arial" w:hAnsi="Arial" w:cs="Arial"/>
          <w:bCs/>
          <w:lang w:val="de-DE" w:eastAsia="en-US"/>
        </w:rPr>
        <w:t>ab. Danach steht der</w:t>
      </w:r>
      <w:r w:rsidR="007A392F" w:rsidRPr="008377BF">
        <w:rPr>
          <w:rFonts w:ascii="Arial" w:eastAsia="Arial" w:hAnsi="Arial" w:cs="Arial"/>
          <w:bCs/>
          <w:lang w:val="de-DE" w:eastAsia="en-US"/>
        </w:rPr>
        <w:t xml:space="preserve"> mobile</w:t>
      </w:r>
      <w:r w:rsidRPr="008377BF">
        <w:rPr>
          <w:rFonts w:ascii="Arial" w:eastAsia="Arial" w:hAnsi="Arial" w:cs="Arial"/>
          <w:bCs/>
          <w:lang w:val="de-DE" w:eastAsia="en-US"/>
        </w:rPr>
        <w:t xml:space="preserve"> Roboter für den nächsten Auftrag bereit oder fährt zur Ladeposition.</w:t>
      </w:r>
    </w:p>
    <w:p w14:paraId="12D068AF" w14:textId="77777777" w:rsidR="00A66C89" w:rsidRPr="00A66C89" w:rsidRDefault="00A66C89" w:rsidP="00A66C89">
      <w:pPr>
        <w:spacing w:line="276" w:lineRule="auto"/>
        <w:rPr>
          <w:rFonts w:ascii="Arial" w:eastAsia="Arial" w:hAnsi="Arial" w:cs="Arial"/>
          <w:bCs/>
          <w:lang w:val="de-DE" w:eastAsia="en-US"/>
        </w:rPr>
      </w:pPr>
    </w:p>
    <w:p w14:paraId="002FD5E0" w14:textId="2D7060D6" w:rsidR="00A66C89" w:rsidRDefault="00A66C89" w:rsidP="00A66C89">
      <w:pPr>
        <w:spacing w:line="276" w:lineRule="auto"/>
        <w:rPr>
          <w:rFonts w:ascii="Arial" w:eastAsia="Arial" w:hAnsi="Arial" w:cs="Arial"/>
          <w:bCs/>
          <w:lang w:val="de-DE" w:eastAsia="en-US"/>
        </w:rPr>
      </w:pPr>
      <w:r w:rsidRPr="00A66C89">
        <w:rPr>
          <w:rFonts w:ascii="Arial" w:eastAsia="Arial" w:hAnsi="Arial" w:cs="Arial"/>
          <w:bCs/>
          <w:lang w:val="de-DE" w:eastAsia="en-US"/>
        </w:rPr>
        <w:t xml:space="preserve">So lassen sich auch viele kleine Transporte zuverlässig und ohne Zeitverlust abwickeln. Erste Anwender setzen AMY </w:t>
      </w:r>
      <w:proofErr w:type="spellStart"/>
      <w:r>
        <w:rPr>
          <w:rFonts w:ascii="Arial" w:eastAsia="Arial" w:hAnsi="Arial" w:cs="Arial"/>
          <w:bCs/>
          <w:lang w:val="de-DE" w:eastAsia="en-US"/>
        </w:rPr>
        <w:t>lift</w:t>
      </w:r>
      <w:proofErr w:type="spellEnd"/>
      <w:r w:rsidRPr="00A66C89">
        <w:rPr>
          <w:rFonts w:ascii="Arial" w:eastAsia="Arial" w:hAnsi="Arial" w:cs="Arial"/>
          <w:bCs/>
          <w:lang w:val="de-DE" w:eastAsia="en-US"/>
        </w:rPr>
        <w:t xml:space="preserve"> bereits in der Medizintechnik und in der Serienfertigung von Inhalatoren und Injektoren ein. Dort bewegen die Roboter täglich tausende Kleinteile zwischen Fertigung, Lager und Montage. „Die automatisierte Versorgung der Montageplätze ist ohne mobile Roboter kaum mehr vorstellbar“, so Rapp.</w:t>
      </w:r>
    </w:p>
    <w:p w14:paraId="21BD2C14" w14:textId="77777777" w:rsidR="00A66C89" w:rsidRPr="00A66C89" w:rsidRDefault="00A66C89" w:rsidP="00A66C89">
      <w:pPr>
        <w:spacing w:line="276" w:lineRule="auto"/>
        <w:rPr>
          <w:rFonts w:ascii="Arial" w:eastAsia="Arial" w:hAnsi="Arial" w:cs="Arial"/>
          <w:bCs/>
          <w:lang w:val="de-DE" w:eastAsia="en-US"/>
        </w:rPr>
      </w:pPr>
    </w:p>
    <w:p w14:paraId="77C03E82" w14:textId="646A8FC8" w:rsidR="00992F0A" w:rsidRPr="005770C6" w:rsidRDefault="005662DB" w:rsidP="006A397A">
      <w:pPr>
        <w:spacing w:line="276" w:lineRule="auto"/>
        <w:rPr>
          <w:rFonts w:ascii="Arial" w:eastAsia="Arial" w:hAnsi="Arial" w:cs="Arial"/>
          <w:b/>
          <w:lang w:eastAsia="en-US"/>
        </w:rPr>
      </w:pPr>
      <w:r>
        <w:rPr>
          <w:rFonts w:ascii="Arial" w:eastAsia="Arial" w:hAnsi="Arial" w:cs="Arial"/>
          <w:b/>
          <w:lang w:eastAsia="en-US"/>
        </w:rPr>
        <w:t>5.438</w:t>
      </w:r>
      <w:r w:rsidR="00362AB8">
        <w:rPr>
          <w:rFonts w:ascii="Arial" w:eastAsia="Arial" w:hAnsi="Arial" w:cs="Arial"/>
          <w:b/>
          <w:lang w:eastAsia="en-US"/>
        </w:rPr>
        <w:t xml:space="preserve"> Zeichen</w:t>
      </w:r>
    </w:p>
    <w:p w14:paraId="315B1D1F" w14:textId="77777777" w:rsidR="00E5652C" w:rsidRPr="00DA5557" w:rsidRDefault="00E5652C" w:rsidP="006A397A">
      <w:pPr>
        <w:spacing w:line="276" w:lineRule="auto"/>
        <w:rPr>
          <w:rFonts w:ascii="Arial" w:eastAsia="Arial" w:hAnsi="Arial" w:cs="Arial"/>
          <w:lang w:eastAsia="en-US"/>
        </w:rPr>
      </w:pPr>
    </w:p>
    <w:p w14:paraId="0F78EC4E" w14:textId="3917AA42" w:rsidR="003F770C" w:rsidRPr="00DA5557" w:rsidRDefault="003F770C" w:rsidP="00891634">
      <w:pPr>
        <w:spacing w:line="276" w:lineRule="auto"/>
        <w:rPr>
          <w:rFonts w:ascii="Arial" w:eastAsia="Arial" w:hAnsi="Arial" w:cs="Arial"/>
          <w:b/>
          <w:lang w:eastAsia="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4392"/>
      </w:tblGrid>
      <w:tr w:rsidR="00400915" w:rsidRPr="00DA5557" w14:paraId="598E4407" w14:textId="77777777" w:rsidTr="00523900">
        <w:tc>
          <w:tcPr>
            <w:tcW w:w="4081" w:type="dxa"/>
          </w:tcPr>
          <w:p w14:paraId="2D0E2F19" w14:textId="656D9347" w:rsidR="00CC4D56" w:rsidRPr="00DA5557" w:rsidRDefault="00D132A3" w:rsidP="00891634">
            <w:pPr>
              <w:pStyle w:val="Funotentext"/>
              <w:spacing w:line="276" w:lineRule="auto"/>
              <w:rPr>
                <w:rFonts w:ascii="Arial" w:hAnsi="Arial" w:cs="Arial"/>
                <w:color w:val="FF0000"/>
                <w:lang w:val="de-AT"/>
              </w:rPr>
            </w:pPr>
            <w:r>
              <w:rPr>
                <w:rFonts w:ascii="Arial" w:hAnsi="Arial" w:cs="Arial"/>
                <w:noProof/>
                <w:color w:val="FF0000"/>
              </w:rPr>
              <w:drawing>
                <wp:inline distT="0" distB="0" distL="0" distR="0" wp14:anchorId="7EE64C79" wp14:editId="7CF1A423">
                  <wp:extent cx="3063598" cy="1724025"/>
                  <wp:effectExtent l="0" t="0" r="3810" b="0"/>
                  <wp:docPr id="13151871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077034" cy="1731586"/>
                          </a:xfrm>
                          <a:prstGeom prst="rect">
                            <a:avLst/>
                          </a:prstGeom>
                          <a:noFill/>
                          <a:ln>
                            <a:noFill/>
                          </a:ln>
                        </pic:spPr>
                      </pic:pic>
                    </a:graphicData>
                  </a:graphic>
                </wp:inline>
              </w:drawing>
            </w:r>
          </w:p>
        </w:tc>
        <w:tc>
          <w:tcPr>
            <w:tcW w:w="5558" w:type="dxa"/>
          </w:tcPr>
          <w:p w14:paraId="4FB478E2" w14:textId="2EEEA680" w:rsidR="00212EEF" w:rsidRPr="00DA5557" w:rsidRDefault="001304E5" w:rsidP="00891634">
            <w:pPr>
              <w:spacing w:line="276" w:lineRule="auto"/>
              <w:rPr>
                <w:rFonts w:ascii="Arial" w:eastAsia="Arial" w:hAnsi="Arial" w:cs="Arial"/>
                <w:lang w:eastAsia="en-US"/>
              </w:rPr>
            </w:pPr>
            <w:r w:rsidRPr="002A17C9">
              <w:rPr>
                <w:rFonts w:ascii="Arial" w:eastAsia="Arial" w:hAnsi="Arial" w:cs="Arial"/>
                <w:sz w:val="18"/>
                <w:szCs w:val="18"/>
                <w:lang w:eastAsia="en-US"/>
              </w:rPr>
              <w:t>AMY beweist sich als vielseitiger AMR für zahlreiche Anwendungsgebiete</w:t>
            </w:r>
            <w:r w:rsidRPr="002A17C9">
              <w:rPr>
                <w:rFonts w:ascii="Arial" w:eastAsiaTheme="minorHAnsi" w:hAnsi="Arial"/>
                <w:sz w:val="18"/>
                <w:szCs w:val="18"/>
              </w:rPr>
              <w:t xml:space="preserve"> – vor allem dank der drei</w:t>
            </w:r>
            <w:r w:rsidRPr="002A17C9">
              <w:rPr>
                <w:rFonts w:ascii="Arial" w:eastAsia="Arial" w:hAnsi="Arial" w:cs="Arial"/>
                <w:sz w:val="18"/>
                <w:szCs w:val="18"/>
                <w:lang w:eastAsia="en-US"/>
              </w:rPr>
              <w:t xml:space="preserve"> unterschiedlichen </w:t>
            </w:r>
            <w:r w:rsidRPr="002A17C9">
              <w:rPr>
                <w:rFonts w:ascii="Arial" w:eastAsia="Arial" w:hAnsi="Arial" w:cs="Arial"/>
                <w:bCs/>
                <w:sz w:val="18"/>
                <w:szCs w:val="18"/>
                <w:lang w:eastAsia="en-US"/>
              </w:rPr>
              <w:t>Lastaufnahmemittel</w:t>
            </w:r>
            <w:r>
              <w:rPr>
                <w:rFonts w:ascii="Arial" w:eastAsia="Arial" w:hAnsi="Arial" w:cs="Arial"/>
                <w:bCs/>
                <w:lang w:eastAsia="en-US"/>
              </w:rPr>
              <w:t>.</w:t>
            </w:r>
          </w:p>
        </w:tc>
      </w:tr>
      <w:tr w:rsidR="00400915" w:rsidRPr="00DA5557" w14:paraId="581B64FE" w14:textId="77777777" w:rsidTr="00523900">
        <w:tc>
          <w:tcPr>
            <w:tcW w:w="4081" w:type="dxa"/>
          </w:tcPr>
          <w:p w14:paraId="41D496C9" w14:textId="24290818" w:rsidR="0071592A" w:rsidRPr="00C649D9" w:rsidRDefault="00C649D9" w:rsidP="003F14CD">
            <w:pPr>
              <w:pStyle w:val="Funotentext"/>
              <w:spacing w:line="276" w:lineRule="auto"/>
              <w:rPr>
                <w:rFonts w:ascii="Arial" w:hAnsi="Arial" w:cs="Arial"/>
                <w:noProof/>
                <w:color w:val="FF0000"/>
                <w:lang w:val="de-AT" w:eastAsia="de-AT"/>
              </w:rPr>
            </w:pPr>
            <w:r>
              <w:rPr>
                <w:rFonts w:ascii="Arial" w:hAnsi="Arial" w:cs="Arial"/>
                <w:noProof/>
                <w:color w:val="FF0000"/>
                <w:lang w:val="de-AT"/>
              </w:rPr>
              <w:lastRenderedPageBreak/>
              <w:drawing>
                <wp:inline distT="0" distB="0" distL="0" distR="0" wp14:anchorId="544B470C" wp14:editId="6C36CC6F">
                  <wp:extent cx="3082408" cy="1733550"/>
                  <wp:effectExtent l="0" t="0" r="3810" b="0"/>
                  <wp:docPr id="20866622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97345" cy="1741950"/>
                          </a:xfrm>
                          <a:prstGeom prst="rect">
                            <a:avLst/>
                          </a:prstGeom>
                          <a:noFill/>
                          <a:ln>
                            <a:noFill/>
                          </a:ln>
                        </pic:spPr>
                      </pic:pic>
                    </a:graphicData>
                  </a:graphic>
                </wp:inline>
              </w:drawing>
            </w:r>
          </w:p>
          <w:p w14:paraId="13A9797C" w14:textId="7FE5DC37" w:rsidR="0071592A" w:rsidRPr="00DA5557" w:rsidRDefault="0071592A" w:rsidP="003F14CD">
            <w:pPr>
              <w:pStyle w:val="Funotentext"/>
              <w:spacing w:line="276" w:lineRule="auto"/>
              <w:rPr>
                <w:rFonts w:ascii="Arial" w:hAnsi="Arial" w:cs="Arial"/>
                <w:noProof/>
                <w:color w:val="FF0000"/>
                <w:lang w:val="de-AT" w:eastAsia="de-AT"/>
              </w:rPr>
            </w:pPr>
          </w:p>
        </w:tc>
        <w:tc>
          <w:tcPr>
            <w:tcW w:w="5558" w:type="dxa"/>
          </w:tcPr>
          <w:p w14:paraId="67A64311" w14:textId="2A6F365C" w:rsidR="00BD1353" w:rsidRPr="00C649D9" w:rsidRDefault="00C649D9" w:rsidP="00B01423">
            <w:pPr>
              <w:spacing w:line="276" w:lineRule="auto"/>
              <w:rPr>
                <w:rFonts w:ascii="Arial" w:eastAsia="Arial" w:hAnsi="Arial" w:cs="Arial"/>
                <w:lang w:eastAsia="en-US"/>
              </w:rPr>
            </w:pPr>
            <w:r w:rsidRPr="00C649D9">
              <w:rPr>
                <w:rFonts w:ascii="Arial" w:eastAsia="Arial" w:hAnsi="Arial" w:cs="Arial"/>
                <w:lang w:eastAsia="en-US"/>
              </w:rPr>
              <w:t>Im Flottenmanager NAVIOS sind schnell und effizient Änderungen am Layout vor</w:t>
            </w:r>
            <w:r>
              <w:rPr>
                <w:rFonts w:ascii="Arial" w:eastAsia="Arial" w:hAnsi="Arial" w:cs="Arial"/>
                <w:lang w:eastAsia="en-US"/>
              </w:rPr>
              <w:t>zunehmen.</w:t>
            </w:r>
          </w:p>
          <w:p w14:paraId="7067C5C7" w14:textId="0D56F4A6" w:rsidR="00320CDE" w:rsidRPr="00C649D9" w:rsidRDefault="00320CDE" w:rsidP="00DA5557">
            <w:pPr>
              <w:spacing w:line="276" w:lineRule="auto"/>
              <w:rPr>
                <w:rFonts w:ascii="Arial" w:eastAsia="Arial" w:hAnsi="Arial" w:cs="Arial"/>
                <w:lang w:eastAsia="en-US"/>
              </w:rPr>
            </w:pPr>
          </w:p>
        </w:tc>
      </w:tr>
      <w:tr w:rsidR="00400915" w:rsidRPr="00DA5557" w14:paraId="5D8FBE3C" w14:textId="77777777" w:rsidTr="00523900">
        <w:tc>
          <w:tcPr>
            <w:tcW w:w="4081" w:type="dxa"/>
          </w:tcPr>
          <w:p w14:paraId="6E357DFF" w14:textId="2436B323" w:rsidR="008956E2" w:rsidRDefault="00400915"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67F0F7A3" wp14:editId="239D7FA6">
                  <wp:extent cx="3098802" cy="1743075"/>
                  <wp:effectExtent l="0" t="0" r="6350" b="0"/>
                  <wp:docPr id="121318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10326" cy="1749557"/>
                          </a:xfrm>
                          <a:prstGeom prst="rect">
                            <a:avLst/>
                          </a:prstGeom>
                          <a:noFill/>
                          <a:ln>
                            <a:noFill/>
                          </a:ln>
                        </pic:spPr>
                      </pic:pic>
                    </a:graphicData>
                  </a:graphic>
                </wp:inline>
              </w:drawing>
            </w:r>
          </w:p>
        </w:tc>
        <w:tc>
          <w:tcPr>
            <w:tcW w:w="5558" w:type="dxa"/>
          </w:tcPr>
          <w:p w14:paraId="152F95BA" w14:textId="72EC765E" w:rsidR="008956E2" w:rsidRPr="001D1D46" w:rsidRDefault="001D1D46" w:rsidP="00B01423">
            <w:pPr>
              <w:spacing w:line="276" w:lineRule="auto"/>
              <w:rPr>
                <w:rFonts w:ascii="Arial" w:eastAsia="Arial" w:hAnsi="Arial" w:cs="Arial"/>
                <w:lang w:eastAsia="en-US"/>
              </w:rPr>
            </w:pPr>
            <w:r w:rsidRPr="001D1D46">
              <w:rPr>
                <w:rFonts w:ascii="Arial" w:eastAsia="Arial" w:hAnsi="Arial" w:cs="Arial"/>
                <w:lang w:eastAsia="en-US"/>
              </w:rPr>
              <w:t xml:space="preserve">Für </w:t>
            </w:r>
            <w:r w:rsidRPr="008377BF">
              <w:rPr>
                <w:rFonts w:ascii="Arial" w:eastAsia="Arial" w:hAnsi="Arial" w:cs="Arial"/>
                <w:lang w:eastAsia="en-US"/>
              </w:rPr>
              <w:t>zahlreiche Anwendungen hat DS Automotion das passende L</w:t>
            </w:r>
            <w:r w:rsidR="007A392F" w:rsidRPr="008377BF">
              <w:rPr>
                <w:rFonts w:ascii="Arial" w:eastAsia="Arial" w:hAnsi="Arial" w:cs="Arial"/>
                <w:lang w:eastAsia="en-US"/>
              </w:rPr>
              <w:t xml:space="preserve">astaufnahmemittel (LAM) </w:t>
            </w:r>
            <w:r w:rsidRPr="008377BF">
              <w:rPr>
                <w:rFonts w:ascii="Arial" w:eastAsia="Arial" w:hAnsi="Arial" w:cs="Arial"/>
                <w:lang w:eastAsia="en-US"/>
              </w:rPr>
              <w:t>entwickelt</w:t>
            </w:r>
            <w:r w:rsidRPr="001D1D46">
              <w:rPr>
                <w:rFonts w:ascii="Arial" w:eastAsia="Arial" w:hAnsi="Arial" w:cs="Arial"/>
                <w:lang w:eastAsia="en-US"/>
              </w:rPr>
              <w:t>.</w:t>
            </w:r>
          </w:p>
        </w:tc>
      </w:tr>
      <w:tr w:rsidR="00400915" w:rsidRPr="00DA5557" w14:paraId="0C8C81DF" w14:textId="77777777" w:rsidTr="00523900">
        <w:tc>
          <w:tcPr>
            <w:tcW w:w="4081" w:type="dxa"/>
          </w:tcPr>
          <w:p w14:paraId="59C34A52" w14:textId="2D9D0A75" w:rsidR="008956E2" w:rsidRDefault="00F74891" w:rsidP="003F14CD">
            <w:pPr>
              <w:pStyle w:val="Funotentext"/>
              <w:spacing w:line="276" w:lineRule="auto"/>
              <w:rPr>
                <w:rFonts w:ascii="Arial" w:hAnsi="Arial" w:cs="Arial"/>
                <w:noProof/>
                <w:color w:val="FF0000"/>
              </w:rPr>
            </w:pPr>
            <w:r>
              <w:rPr>
                <w:rFonts w:ascii="Arial" w:hAnsi="Arial" w:cs="Arial"/>
                <w:noProof/>
                <w:color w:val="FF0000"/>
              </w:rPr>
              <w:drawing>
                <wp:inline distT="0" distB="0" distL="0" distR="0" wp14:anchorId="276B2E8F" wp14:editId="40D417B0">
                  <wp:extent cx="3093202" cy="1743075"/>
                  <wp:effectExtent l="0" t="0" r="0" b="0"/>
                  <wp:docPr id="155037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101231" cy="1747600"/>
                          </a:xfrm>
                          <a:prstGeom prst="rect">
                            <a:avLst/>
                          </a:prstGeom>
                          <a:noFill/>
                          <a:ln>
                            <a:noFill/>
                          </a:ln>
                        </pic:spPr>
                      </pic:pic>
                    </a:graphicData>
                  </a:graphic>
                </wp:inline>
              </w:drawing>
            </w:r>
          </w:p>
        </w:tc>
        <w:tc>
          <w:tcPr>
            <w:tcW w:w="5558" w:type="dxa"/>
          </w:tcPr>
          <w:p w14:paraId="34070661" w14:textId="02838FA7" w:rsidR="008956E2" w:rsidRPr="00A028C3" w:rsidRDefault="001D1D46" w:rsidP="00B01423">
            <w:pPr>
              <w:spacing w:line="276" w:lineRule="auto"/>
              <w:rPr>
                <w:rFonts w:ascii="Arial" w:eastAsia="Arial" w:hAnsi="Arial" w:cs="Arial"/>
                <w:color w:val="FF0000"/>
                <w:lang w:eastAsia="en-US"/>
              </w:rPr>
            </w:pPr>
            <w:r>
              <w:rPr>
                <w:rFonts w:ascii="Arial" w:eastAsia="Arial" w:hAnsi="Arial" w:cs="Arial"/>
                <w:bCs/>
                <w:lang w:eastAsia="en-US"/>
              </w:rPr>
              <w:t>AMY mit einem</w:t>
            </w:r>
            <w:r w:rsidRPr="00A028C3">
              <w:rPr>
                <w:rFonts w:ascii="Arial" w:eastAsia="Arial" w:hAnsi="Arial" w:cs="Arial"/>
                <w:bCs/>
                <w:lang w:eastAsia="en-US"/>
              </w:rPr>
              <w:t xml:space="preserve"> </w:t>
            </w:r>
            <w:r>
              <w:rPr>
                <w:rFonts w:ascii="Arial" w:eastAsia="Arial" w:hAnsi="Arial" w:cs="Arial"/>
                <w:lang w:eastAsia="en-US"/>
              </w:rPr>
              <w:t>Hub-Kamm</w:t>
            </w:r>
            <w:r w:rsidRPr="00A028C3">
              <w:rPr>
                <w:rFonts w:ascii="Arial" w:eastAsia="Arial" w:hAnsi="Arial" w:cs="Arial"/>
                <w:lang w:eastAsia="en-US"/>
              </w:rPr>
              <w:t xml:space="preserve"> LAM</w:t>
            </w:r>
            <w:r>
              <w:rPr>
                <w:rFonts w:ascii="Arial" w:eastAsia="Arial" w:hAnsi="Arial" w:cs="Arial"/>
                <w:lang w:eastAsia="en-US"/>
              </w:rPr>
              <w:t xml:space="preserve"> zur Beförderung von Kleinladungsträger</w:t>
            </w:r>
          </w:p>
        </w:tc>
      </w:tr>
      <w:tr w:rsidR="00400915" w:rsidRPr="00DA5557" w14:paraId="42EDF386" w14:textId="77777777" w:rsidTr="00523900">
        <w:tc>
          <w:tcPr>
            <w:tcW w:w="4081" w:type="dxa"/>
          </w:tcPr>
          <w:p w14:paraId="2A538445" w14:textId="75C827E1" w:rsidR="00400915" w:rsidRDefault="001D1D46" w:rsidP="003F14CD">
            <w:pPr>
              <w:pStyle w:val="Funotentext"/>
              <w:spacing w:line="276" w:lineRule="auto"/>
              <w:rPr>
                <w:rFonts w:ascii="Arial" w:hAnsi="Arial" w:cs="Arial"/>
                <w:noProof/>
                <w:color w:val="FF0000"/>
              </w:rPr>
            </w:pPr>
            <w:r>
              <w:rPr>
                <w:rFonts w:ascii="Arial" w:hAnsi="Arial" w:cs="Arial"/>
                <w:noProof/>
                <w:color w:val="FF0000"/>
              </w:rPr>
              <w:lastRenderedPageBreak/>
              <w:drawing>
                <wp:inline distT="0" distB="0" distL="0" distR="0" wp14:anchorId="02345C02" wp14:editId="1B73B42E">
                  <wp:extent cx="3093202" cy="1743075"/>
                  <wp:effectExtent l="0" t="0" r="0" b="0"/>
                  <wp:docPr id="552440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102893" cy="1748536"/>
                          </a:xfrm>
                          <a:prstGeom prst="rect">
                            <a:avLst/>
                          </a:prstGeom>
                          <a:noFill/>
                          <a:ln>
                            <a:noFill/>
                          </a:ln>
                        </pic:spPr>
                      </pic:pic>
                    </a:graphicData>
                  </a:graphic>
                </wp:inline>
              </w:drawing>
            </w:r>
          </w:p>
        </w:tc>
        <w:tc>
          <w:tcPr>
            <w:tcW w:w="5558" w:type="dxa"/>
          </w:tcPr>
          <w:p w14:paraId="61061F5C" w14:textId="3118571C" w:rsidR="00400915" w:rsidRDefault="001D1D46" w:rsidP="00B01423">
            <w:pPr>
              <w:spacing w:line="276" w:lineRule="auto"/>
              <w:rPr>
                <w:rFonts w:ascii="Arial" w:eastAsia="Arial" w:hAnsi="Arial" w:cs="Arial"/>
                <w:color w:val="FF0000"/>
                <w:lang w:eastAsia="en-US"/>
              </w:rPr>
            </w:pPr>
            <w:r>
              <w:rPr>
                <w:rFonts w:ascii="Arial" w:eastAsia="Arial" w:hAnsi="Arial" w:cs="Arial"/>
                <w:bCs/>
                <w:lang w:eastAsia="en-US"/>
              </w:rPr>
              <w:t>AMY mit einem</w:t>
            </w:r>
            <w:r w:rsidRPr="00A028C3">
              <w:rPr>
                <w:rFonts w:ascii="Arial" w:eastAsia="Arial" w:hAnsi="Arial" w:cs="Arial"/>
                <w:bCs/>
                <w:lang w:eastAsia="en-US"/>
              </w:rPr>
              <w:t xml:space="preserve"> </w:t>
            </w:r>
            <w:r w:rsidRPr="00A028C3">
              <w:rPr>
                <w:rFonts w:ascii="Arial" w:eastAsia="Arial" w:hAnsi="Arial" w:cs="Arial"/>
                <w:lang w:eastAsia="en-US"/>
              </w:rPr>
              <w:t>passive</w:t>
            </w:r>
            <w:r>
              <w:rPr>
                <w:rFonts w:ascii="Arial" w:eastAsia="Arial" w:hAnsi="Arial" w:cs="Arial"/>
                <w:lang w:eastAsia="en-US"/>
              </w:rPr>
              <w:t>n</w:t>
            </w:r>
            <w:r w:rsidRPr="00A028C3">
              <w:rPr>
                <w:rFonts w:ascii="Arial" w:eastAsia="Arial" w:hAnsi="Arial" w:cs="Arial"/>
                <w:lang w:eastAsia="en-US"/>
              </w:rPr>
              <w:t xml:space="preserve"> LAM, das</w:t>
            </w:r>
            <w:r w:rsidRPr="002A53F5">
              <w:rPr>
                <w:rFonts w:ascii="Arial" w:eastAsia="Arial" w:hAnsi="Arial" w:cs="Arial"/>
                <w:lang w:eastAsia="en-US"/>
              </w:rPr>
              <w:t xml:space="preserve"> mit Unter</w:t>
            </w:r>
            <w:r>
              <w:rPr>
                <w:rFonts w:ascii="Arial" w:eastAsia="Arial" w:hAnsi="Arial" w:cs="Arial"/>
                <w:lang w:eastAsia="en-US"/>
              </w:rPr>
              <w:t xml:space="preserve">stützung der </w:t>
            </w:r>
            <w:r w:rsidRPr="002A53F5">
              <w:rPr>
                <w:rFonts w:ascii="Arial" w:eastAsia="Arial" w:hAnsi="Arial" w:cs="Arial"/>
                <w:lang w:eastAsia="en-US"/>
              </w:rPr>
              <w:t>Schwerkraft</w:t>
            </w:r>
          </w:p>
        </w:tc>
      </w:tr>
    </w:tbl>
    <w:p w14:paraId="2DFE4E4C" w14:textId="77777777" w:rsidR="002024B0" w:rsidRPr="00DA5557" w:rsidRDefault="002024B0" w:rsidP="00B01423">
      <w:pPr>
        <w:spacing w:line="276" w:lineRule="auto"/>
        <w:rPr>
          <w:rFonts w:ascii="Arial" w:eastAsia="Arial" w:hAnsi="Arial" w:cs="Arial"/>
          <w:b/>
          <w:lang w:eastAsia="en-US"/>
        </w:rPr>
      </w:pPr>
    </w:p>
    <w:p w14:paraId="100E9447" w14:textId="77777777" w:rsidR="00CC4D56" w:rsidRPr="00DA5557" w:rsidRDefault="00CC4D56" w:rsidP="00B01423">
      <w:pPr>
        <w:spacing w:line="276" w:lineRule="auto"/>
        <w:rPr>
          <w:rFonts w:ascii="Arial" w:eastAsia="Arial" w:hAnsi="Arial" w:cs="Arial"/>
          <w:b/>
          <w:lang w:eastAsia="en-US"/>
        </w:rPr>
      </w:pPr>
    </w:p>
    <w:p w14:paraId="1A5B1307" w14:textId="77777777" w:rsidR="002B1ECC" w:rsidRPr="00D14B68" w:rsidRDefault="002B1ECC" w:rsidP="00B01423">
      <w:pPr>
        <w:spacing w:line="276" w:lineRule="auto"/>
        <w:rPr>
          <w:rFonts w:ascii="Arial" w:eastAsia="Arial" w:hAnsi="Arial" w:cs="Arial"/>
          <w:b/>
          <w:sz w:val="16"/>
          <w:szCs w:val="16"/>
          <w:lang w:eastAsia="en-US"/>
        </w:rPr>
      </w:pPr>
      <w:r w:rsidRPr="00D14B68">
        <w:rPr>
          <w:rFonts w:ascii="Arial" w:eastAsia="Arial" w:hAnsi="Arial" w:cs="Arial"/>
          <w:b/>
          <w:sz w:val="16"/>
          <w:szCs w:val="16"/>
          <w:lang w:eastAsia="en-US"/>
        </w:rPr>
        <w:t xml:space="preserve">Über DS </w:t>
      </w:r>
      <w:r w:rsidR="00A9394E" w:rsidRPr="00D14B68">
        <w:rPr>
          <w:rFonts w:ascii="Arial" w:eastAsia="Arial" w:hAnsi="Arial" w:cs="Arial"/>
          <w:b/>
          <w:sz w:val="16"/>
          <w:szCs w:val="16"/>
          <w:lang w:eastAsia="en-US"/>
        </w:rPr>
        <w:t>Automotion</w:t>
      </w:r>
    </w:p>
    <w:p w14:paraId="32F5C5F7" w14:textId="020835A2" w:rsidR="002B1ECC" w:rsidRPr="00D14B68" w:rsidRDefault="001247D4" w:rsidP="00B01423">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DS Automotion ist ein weltweit führendes Unternehmen in der mobilen Robotik für innerbetriebliche Logistik- und Montageanwendungen. Mit über 40 Jahren Erfahrung entwickelt das Unternehmen mobile Roboter und Flottenmanagementsysteme wie AGVs und AMRs. Die Kernkompetenzen des Unternehmens werden mit Fokus auf hochmoderne Softwarelösungen kontinuierlich weiterentwickelt. Das Unternehmen mit Hauptsitz in Linz und Niederlassungen in Deutschland, Frankreich und den USA beschäftigt über </w:t>
      </w:r>
      <w:r w:rsidR="00AD1AC2" w:rsidRPr="00D14B68">
        <w:rPr>
          <w:rFonts w:ascii="Arial" w:eastAsia="Arial" w:hAnsi="Arial" w:cs="Arial"/>
          <w:sz w:val="16"/>
          <w:szCs w:val="16"/>
          <w:lang w:eastAsia="en-US"/>
        </w:rPr>
        <w:t>300</w:t>
      </w:r>
      <w:r w:rsidRPr="00D14B68">
        <w:rPr>
          <w:rFonts w:ascii="Arial" w:eastAsia="Arial" w:hAnsi="Arial" w:cs="Arial"/>
          <w:sz w:val="16"/>
          <w:szCs w:val="16"/>
          <w:lang w:eastAsia="en-US"/>
        </w:rPr>
        <w:t xml:space="preserve"> Mitarbeiter und gehört zur SSI Schäfer Gruppe.</w:t>
      </w:r>
    </w:p>
    <w:p w14:paraId="19B86714" w14:textId="77777777" w:rsidR="001247D4" w:rsidRPr="00D14B68" w:rsidRDefault="001247D4" w:rsidP="00B01423">
      <w:pPr>
        <w:spacing w:line="276" w:lineRule="auto"/>
        <w:rPr>
          <w:rFonts w:ascii="Arial" w:eastAsia="Arial" w:hAnsi="Arial" w:cs="Arial"/>
          <w:sz w:val="16"/>
          <w:szCs w:val="16"/>
          <w:lang w:eastAsia="en-US"/>
        </w:rPr>
      </w:pPr>
    </w:p>
    <w:p w14:paraId="525735A5" w14:textId="6EC36A88" w:rsidR="00582134" w:rsidRPr="00D14B68" w:rsidRDefault="007A62DC" w:rsidP="003F14CD">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Weitere Informationen </w:t>
      </w:r>
      <w:r w:rsidR="002B1ECC" w:rsidRPr="00D14B68">
        <w:rPr>
          <w:rFonts w:ascii="Arial" w:eastAsia="Arial" w:hAnsi="Arial" w:cs="Arial"/>
          <w:sz w:val="16"/>
          <w:szCs w:val="16"/>
          <w:lang w:eastAsia="en-US"/>
        </w:rPr>
        <w:t xml:space="preserve">finden Sie unter </w:t>
      </w:r>
      <w:hyperlink r:id="rId13" w:history="1">
        <w:r w:rsidR="002B1ECC" w:rsidRPr="00D14B68">
          <w:rPr>
            <w:rStyle w:val="Hyperlink"/>
            <w:rFonts w:ascii="Arial" w:eastAsia="Arial" w:hAnsi="Arial" w:cs="Arial"/>
            <w:sz w:val="16"/>
            <w:szCs w:val="16"/>
            <w:lang w:eastAsia="en-US"/>
          </w:rPr>
          <w:t>www.ds-automotion.com</w:t>
        </w:r>
      </w:hyperlink>
      <w:r w:rsidR="002B1ECC" w:rsidRPr="00D14B68">
        <w:rPr>
          <w:rFonts w:ascii="Arial" w:eastAsia="Arial" w:hAnsi="Arial" w:cs="Arial"/>
          <w:sz w:val="16"/>
          <w:szCs w:val="16"/>
          <w:lang w:eastAsia="en-US"/>
        </w:rPr>
        <w:t>.</w:t>
      </w:r>
    </w:p>
    <w:p w14:paraId="76B1CA70" w14:textId="77777777" w:rsidR="00DA5557" w:rsidRPr="00DA5557" w:rsidRDefault="00DA5557" w:rsidP="003F14CD">
      <w:pPr>
        <w:spacing w:line="276" w:lineRule="auto"/>
        <w:rPr>
          <w:rFonts w:ascii="Arial" w:eastAsia="Arial" w:hAnsi="Arial" w:cs="Arial"/>
          <w:lang w:eastAsia="en-US"/>
        </w:rPr>
      </w:pPr>
    </w:p>
    <w:p w14:paraId="1DB0202D" w14:textId="53A14CE5" w:rsidR="00DA5557" w:rsidRPr="00DA5557" w:rsidRDefault="00DA5557" w:rsidP="003F14CD">
      <w:pPr>
        <w:spacing w:line="276" w:lineRule="auto"/>
        <w:rPr>
          <w:rFonts w:ascii="Arial" w:eastAsia="Arial" w:hAnsi="Arial" w:cs="Arial"/>
          <w:lang w:eastAsia="en-US"/>
        </w:rPr>
      </w:pPr>
    </w:p>
    <w:sectPr w:rsidR="00DA5557" w:rsidRPr="00DA5557" w:rsidSect="00D0328E">
      <w:headerReference w:type="default" r:id="rId14"/>
      <w:footerReference w:type="even" r:id="rId15"/>
      <w:footerReference w:type="default" r:id="rId16"/>
      <w:footerReference w:type="first" r:id="rId17"/>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B9AD" w14:textId="77777777" w:rsidR="003E2620" w:rsidRDefault="003E2620" w:rsidP="00D438F2">
      <w:r>
        <w:separator/>
      </w:r>
    </w:p>
  </w:endnote>
  <w:endnote w:type="continuationSeparator" w:id="0">
    <w:p w14:paraId="5F78935C" w14:textId="77777777" w:rsidR="003E2620" w:rsidRDefault="003E2620" w:rsidP="00D438F2">
      <w:r>
        <w:continuationSeparator/>
      </w:r>
    </w:p>
  </w:endnote>
  <w:endnote w:type="continuationNotice" w:id="1">
    <w:p w14:paraId="126738A4" w14:textId="77777777" w:rsidR="003E2620" w:rsidRDefault="003E2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114B" w14:textId="0BF712D2" w:rsidR="004F025D" w:rsidRDefault="004F025D">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4F025D" w14:paraId="13417A28" w14:textId="77777777" w:rsidTr="00CB3337">
      <w:trPr>
        <w:trHeight w:hRule="exact" w:val="1789"/>
      </w:trPr>
      <w:tc>
        <w:tcPr>
          <w:tcW w:w="4819" w:type="dxa"/>
          <w:tcMar>
            <w:top w:w="226" w:type="dxa"/>
            <w:left w:w="0" w:type="dxa"/>
            <w:right w:w="0" w:type="dxa"/>
          </w:tcMar>
        </w:tcPr>
        <w:p w14:paraId="5BAAAD3C" w14:textId="211C59BF" w:rsidR="004F025D" w:rsidRPr="00DC14E3" w:rsidRDefault="004F025D"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(FH) Ronald Lengyel MSc</w:t>
          </w:r>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4F025D" w:rsidRDefault="004F025D"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77777777" w:rsidR="004F025D" w:rsidRDefault="004F025D" w:rsidP="003441C4">
          <w:pPr>
            <w:pStyle w:val="par"/>
            <w:spacing w:after="0"/>
            <w:jc w:val="right"/>
          </w:pPr>
          <w:r>
            <w:rPr>
              <w:b/>
              <w:sz w:val="14"/>
            </w:rPr>
            <w:t>12.01.2024</w:t>
          </w:r>
          <w:r>
            <w:br/>
          </w:r>
          <w:r>
            <w:rPr>
              <w:sz w:val="14"/>
            </w:rPr>
            <w:t>Seite</w:t>
          </w:r>
          <w:r>
            <w:t> </w:t>
          </w:r>
          <w:r>
            <w:rPr>
              <w:b/>
              <w:sz w:val="14"/>
            </w:rPr>
            <w:fldChar w:fldCharType="begin"/>
          </w:r>
          <w:r>
            <w:rPr>
              <w:b/>
              <w:sz w:val="14"/>
            </w:rPr>
            <w:instrText xml:space="preserve"> PAGE </w:instrText>
          </w:r>
          <w:r>
            <w:rPr>
              <w:b/>
              <w:sz w:val="14"/>
            </w:rPr>
            <w:fldChar w:fldCharType="separate"/>
          </w:r>
          <w:r w:rsidR="002A17C9">
            <w:rPr>
              <w:b/>
              <w:noProof/>
              <w:sz w:val="14"/>
            </w:rPr>
            <w:t>1</w:t>
          </w:r>
          <w:r>
            <w:rPr>
              <w:b/>
              <w:sz w:val="14"/>
            </w:rPr>
            <w:fldChar w:fldCharType="end"/>
          </w:r>
          <w:r>
            <w:rPr>
              <w:b/>
              <w:sz w:val="14"/>
            </w:rPr>
            <w:t>/</w:t>
          </w:r>
          <w:fldSimple w:instr=" NUMPAGES   \* MERGEFORMAT ">
            <w:r w:rsidR="002A17C9" w:rsidRPr="002A17C9">
              <w:rPr>
                <w:b/>
                <w:noProof/>
                <w:sz w:val="14"/>
              </w:rPr>
              <w:t>4</w:t>
            </w:r>
          </w:fldSimple>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8F7E" w14:textId="1FE50847" w:rsidR="004F025D" w:rsidRDefault="004F025D">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4F025D" w:rsidRPr="00517C14" w:rsidRDefault="004F025D"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BE979" w14:textId="77777777" w:rsidR="003E2620" w:rsidRDefault="003E2620" w:rsidP="00D438F2">
      <w:r>
        <w:separator/>
      </w:r>
    </w:p>
  </w:footnote>
  <w:footnote w:type="continuationSeparator" w:id="0">
    <w:p w14:paraId="7DD3E542" w14:textId="77777777" w:rsidR="003E2620" w:rsidRDefault="003E2620" w:rsidP="00D438F2">
      <w:r>
        <w:continuationSeparator/>
      </w:r>
    </w:p>
  </w:footnote>
  <w:footnote w:type="continuationNotice" w:id="1">
    <w:p w14:paraId="6C95AF83" w14:textId="77777777" w:rsidR="003E2620" w:rsidRDefault="003E26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4F025D" w14:paraId="245435E5" w14:textId="77777777" w:rsidTr="00523900">
      <w:tc>
        <w:tcPr>
          <w:tcW w:w="4081" w:type="dxa"/>
        </w:tcPr>
        <w:p w14:paraId="0D417C8F" w14:textId="19AAC2E1" w:rsidR="004F025D" w:rsidRDefault="004F025D" w:rsidP="00C627AE">
          <w:pPr>
            <w:pStyle w:val="par"/>
            <w:spacing w:after="0"/>
          </w:pPr>
          <w:r>
            <w:rPr>
              <w:b/>
              <w:color w:val="000000"/>
              <w:sz w:val="32"/>
            </w:rPr>
            <w:t>Pressemitteilung</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4F025D" w14:paraId="30735062" w14:textId="77777777">
      <w:tc>
        <w:tcPr>
          <w:tcW w:w="5783" w:type="dxa"/>
          <w:shd w:val="clear" w:color="auto" w:fill="FFFFFF"/>
          <w:tcMar>
            <w:top w:w="226" w:type="dxa"/>
            <w:left w:w="0" w:type="dxa"/>
            <w:bottom w:w="226" w:type="dxa"/>
            <w:right w:w="0" w:type="dxa"/>
          </w:tcMar>
          <w:vAlign w:val="bottom"/>
        </w:tcPr>
        <w:p w14:paraId="33DD6E1A" w14:textId="3F01889C" w:rsidR="004F025D" w:rsidRDefault="004F025D"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4F025D" w:rsidRDefault="004F025D">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81D6AD3"/>
    <w:multiLevelType w:val="hybridMultilevel"/>
    <w:tmpl w:val="E26CC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2033530489">
    <w:abstractNumId w:val="0"/>
  </w:num>
  <w:num w:numId="2" w16cid:durableId="686978964">
    <w:abstractNumId w:val="5"/>
  </w:num>
  <w:num w:numId="3" w16cid:durableId="600533065">
    <w:abstractNumId w:val="2"/>
  </w:num>
  <w:num w:numId="4" w16cid:durableId="1868636027">
    <w:abstractNumId w:val="4"/>
  </w:num>
  <w:num w:numId="5" w16cid:durableId="655690910">
    <w:abstractNumId w:val="3"/>
  </w:num>
  <w:num w:numId="6" w16cid:durableId="1058893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65B1"/>
    <w:rsid w:val="00030746"/>
    <w:rsid w:val="00030C00"/>
    <w:rsid w:val="000320D2"/>
    <w:rsid w:val="00033A97"/>
    <w:rsid w:val="00042C44"/>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066D7"/>
    <w:rsid w:val="0011148B"/>
    <w:rsid w:val="00113C95"/>
    <w:rsid w:val="00116D6A"/>
    <w:rsid w:val="001171EB"/>
    <w:rsid w:val="00117DDA"/>
    <w:rsid w:val="001247D4"/>
    <w:rsid w:val="001304E5"/>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38A1"/>
    <w:rsid w:val="002978D7"/>
    <w:rsid w:val="00297F7C"/>
    <w:rsid w:val="002A17C9"/>
    <w:rsid w:val="002A53F5"/>
    <w:rsid w:val="002A59A5"/>
    <w:rsid w:val="002B1ECC"/>
    <w:rsid w:val="002B26EB"/>
    <w:rsid w:val="002B5D85"/>
    <w:rsid w:val="002C1945"/>
    <w:rsid w:val="002D188D"/>
    <w:rsid w:val="002D4C2B"/>
    <w:rsid w:val="002E233D"/>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A0B6E"/>
    <w:rsid w:val="003A6821"/>
    <w:rsid w:val="003B3718"/>
    <w:rsid w:val="003D0E0F"/>
    <w:rsid w:val="003D0E62"/>
    <w:rsid w:val="003D6853"/>
    <w:rsid w:val="003D6A4E"/>
    <w:rsid w:val="003E2620"/>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6038"/>
    <w:rsid w:val="004238C2"/>
    <w:rsid w:val="00436344"/>
    <w:rsid w:val="004404A0"/>
    <w:rsid w:val="004522F3"/>
    <w:rsid w:val="00471184"/>
    <w:rsid w:val="004715D1"/>
    <w:rsid w:val="00471636"/>
    <w:rsid w:val="00474CC8"/>
    <w:rsid w:val="00476461"/>
    <w:rsid w:val="00476DBE"/>
    <w:rsid w:val="004777C2"/>
    <w:rsid w:val="00477EF9"/>
    <w:rsid w:val="0048023E"/>
    <w:rsid w:val="00485AE9"/>
    <w:rsid w:val="00485FDC"/>
    <w:rsid w:val="00491C1A"/>
    <w:rsid w:val="00491DC0"/>
    <w:rsid w:val="00493955"/>
    <w:rsid w:val="0049459F"/>
    <w:rsid w:val="004955BD"/>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558D"/>
    <w:rsid w:val="005662DB"/>
    <w:rsid w:val="00566E43"/>
    <w:rsid w:val="00572764"/>
    <w:rsid w:val="005770C6"/>
    <w:rsid w:val="00581BE8"/>
    <w:rsid w:val="0058213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D3780"/>
    <w:rsid w:val="005D7484"/>
    <w:rsid w:val="005F30B9"/>
    <w:rsid w:val="005F3649"/>
    <w:rsid w:val="005F6AB5"/>
    <w:rsid w:val="00601474"/>
    <w:rsid w:val="0062784C"/>
    <w:rsid w:val="00633BD0"/>
    <w:rsid w:val="00636864"/>
    <w:rsid w:val="00641CB1"/>
    <w:rsid w:val="0064295E"/>
    <w:rsid w:val="00643301"/>
    <w:rsid w:val="006501C1"/>
    <w:rsid w:val="00652AD2"/>
    <w:rsid w:val="0065328E"/>
    <w:rsid w:val="00655AAE"/>
    <w:rsid w:val="00661931"/>
    <w:rsid w:val="006629EC"/>
    <w:rsid w:val="006721AA"/>
    <w:rsid w:val="00682ACD"/>
    <w:rsid w:val="00692770"/>
    <w:rsid w:val="00693263"/>
    <w:rsid w:val="00693595"/>
    <w:rsid w:val="00694A1F"/>
    <w:rsid w:val="00697660"/>
    <w:rsid w:val="006A397A"/>
    <w:rsid w:val="006A4F1B"/>
    <w:rsid w:val="006B196C"/>
    <w:rsid w:val="006C037C"/>
    <w:rsid w:val="006C2055"/>
    <w:rsid w:val="006C56C4"/>
    <w:rsid w:val="006D6C6A"/>
    <w:rsid w:val="006E1509"/>
    <w:rsid w:val="006E48B7"/>
    <w:rsid w:val="006E71FA"/>
    <w:rsid w:val="006F416C"/>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385E"/>
    <w:rsid w:val="00765788"/>
    <w:rsid w:val="00774090"/>
    <w:rsid w:val="0078258F"/>
    <w:rsid w:val="00783DAC"/>
    <w:rsid w:val="00785F65"/>
    <w:rsid w:val="00794A30"/>
    <w:rsid w:val="007A2161"/>
    <w:rsid w:val="007A364A"/>
    <w:rsid w:val="007A392F"/>
    <w:rsid w:val="007A62DC"/>
    <w:rsid w:val="007B02BC"/>
    <w:rsid w:val="007B1F10"/>
    <w:rsid w:val="007B6127"/>
    <w:rsid w:val="007B7B4F"/>
    <w:rsid w:val="007C3EC3"/>
    <w:rsid w:val="007C403A"/>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377BF"/>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3193"/>
    <w:rsid w:val="008A58BA"/>
    <w:rsid w:val="008A7E4A"/>
    <w:rsid w:val="008B330A"/>
    <w:rsid w:val="008B4286"/>
    <w:rsid w:val="008B7C57"/>
    <w:rsid w:val="008D1A1E"/>
    <w:rsid w:val="008D4ABA"/>
    <w:rsid w:val="008E239D"/>
    <w:rsid w:val="008F295C"/>
    <w:rsid w:val="008F3088"/>
    <w:rsid w:val="008F6817"/>
    <w:rsid w:val="00901F4A"/>
    <w:rsid w:val="009051B5"/>
    <w:rsid w:val="00910341"/>
    <w:rsid w:val="00917B2B"/>
    <w:rsid w:val="00923D53"/>
    <w:rsid w:val="0093067E"/>
    <w:rsid w:val="00930D30"/>
    <w:rsid w:val="00937343"/>
    <w:rsid w:val="00940A6D"/>
    <w:rsid w:val="009420FF"/>
    <w:rsid w:val="00945683"/>
    <w:rsid w:val="00950551"/>
    <w:rsid w:val="009537DC"/>
    <w:rsid w:val="00954370"/>
    <w:rsid w:val="009545C0"/>
    <w:rsid w:val="0095466E"/>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B14AF"/>
    <w:rsid w:val="009B23A1"/>
    <w:rsid w:val="009B44F8"/>
    <w:rsid w:val="009B48C7"/>
    <w:rsid w:val="009B6BF5"/>
    <w:rsid w:val="009B7595"/>
    <w:rsid w:val="009B7DA4"/>
    <w:rsid w:val="009C504F"/>
    <w:rsid w:val="009D7A1E"/>
    <w:rsid w:val="009E0627"/>
    <w:rsid w:val="009F15D7"/>
    <w:rsid w:val="009F3EC5"/>
    <w:rsid w:val="009F3EDA"/>
    <w:rsid w:val="00A028C3"/>
    <w:rsid w:val="00A135EC"/>
    <w:rsid w:val="00A224A2"/>
    <w:rsid w:val="00A34104"/>
    <w:rsid w:val="00A356B8"/>
    <w:rsid w:val="00A37FE6"/>
    <w:rsid w:val="00A507AC"/>
    <w:rsid w:val="00A523C5"/>
    <w:rsid w:val="00A548F4"/>
    <w:rsid w:val="00A66C89"/>
    <w:rsid w:val="00A7042F"/>
    <w:rsid w:val="00A74E55"/>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11F"/>
    <w:rsid w:val="00B953C2"/>
    <w:rsid w:val="00BA1B08"/>
    <w:rsid w:val="00BA225C"/>
    <w:rsid w:val="00BA4A0B"/>
    <w:rsid w:val="00BA65D9"/>
    <w:rsid w:val="00BB0B71"/>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1754E"/>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FDD"/>
    <w:rsid w:val="00C92C47"/>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D017F6"/>
    <w:rsid w:val="00D0328E"/>
    <w:rsid w:val="00D03E15"/>
    <w:rsid w:val="00D06DC3"/>
    <w:rsid w:val="00D132A3"/>
    <w:rsid w:val="00D14B68"/>
    <w:rsid w:val="00D16823"/>
    <w:rsid w:val="00D25C3B"/>
    <w:rsid w:val="00D26796"/>
    <w:rsid w:val="00D327C0"/>
    <w:rsid w:val="00D33515"/>
    <w:rsid w:val="00D3501B"/>
    <w:rsid w:val="00D358B9"/>
    <w:rsid w:val="00D40C66"/>
    <w:rsid w:val="00D438F2"/>
    <w:rsid w:val="00D45F4B"/>
    <w:rsid w:val="00D46CA1"/>
    <w:rsid w:val="00D51813"/>
    <w:rsid w:val="00D570D5"/>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2446"/>
    <w:rsid w:val="00DB3DDE"/>
    <w:rsid w:val="00DC0474"/>
    <w:rsid w:val="00DC3DBE"/>
    <w:rsid w:val="00DC5306"/>
    <w:rsid w:val="00DD028D"/>
    <w:rsid w:val="00DD0804"/>
    <w:rsid w:val="00DD165C"/>
    <w:rsid w:val="00DE253F"/>
    <w:rsid w:val="00DE42F8"/>
    <w:rsid w:val="00DF1E6F"/>
    <w:rsid w:val="00DF4D3A"/>
    <w:rsid w:val="00DF5D93"/>
    <w:rsid w:val="00DF655C"/>
    <w:rsid w:val="00DF68A7"/>
    <w:rsid w:val="00DF6D2E"/>
    <w:rsid w:val="00E00805"/>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26C99"/>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6715"/>
    <w:rsid w:val="00ED7FC3"/>
    <w:rsid w:val="00EE3000"/>
    <w:rsid w:val="00EE7546"/>
    <w:rsid w:val="00EF6D5C"/>
    <w:rsid w:val="00F04585"/>
    <w:rsid w:val="00F05092"/>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74891"/>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E69F7"/>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BD18BA40-21D7-437E-A274-51F0A1A0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731A"/>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97453985">
      <w:bodyDiv w:val="1"/>
      <w:marLeft w:val="0"/>
      <w:marRight w:val="0"/>
      <w:marTop w:val="0"/>
      <w:marBottom w:val="0"/>
      <w:divBdr>
        <w:top w:val="none" w:sz="0" w:space="0" w:color="auto"/>
        <w:left w:val="none" w:sz="0" w:space="0" w:color="auto"/>
        <w:bottom w:val="none" w:sz="0" w:space="0" w:color="auto"/>
        <w:right w:val="none" w:sz="0" w:space="0" w:color="auto"/>
      </w:divBdr>
    </w:div>
    <w:div w:id="853229314">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219434285">
      <w:bodyDiv w:val="1"/>
      <w:marLeft w:val="0"/>
      <w:marRight w:val="0"/>
      <w:marTop w:val="0"/>
      <w:marBottom w:val="0"/>
      <w:divBdr>
        <w:top w:val="none" w:sz="0" w:space="0" w:color="auto"/>
        <w:left w:val="none" w:sz="0" w:space="0" w:color="auto"/>
        <w:bottom w:val="none" w:sz="0" w:space="0" w:color="auto"/>
        <w:right w:val="none" w:sz="0" w:space="0" w:color="auto"/>
      </w:divBdr>
    </w:div>
    <w:div w:id="1278220107">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s-automotio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D63A6-D32C-ED4E-9A08-9E3FA0D7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719</Words>
  <Characters>4531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3</cp:revision>
  <cp:lastPrinted>2025-01-14T10:52:00Z</cp:lastPrinted>
  <dcterms:created xsi:type="dcterms:W3CDTF">2025-08-26T06:03:00Z</dcterms:created>
  <dcterms:modified xsi:type="dcterms:W3CDTF">2025-09-02T10:23:00Z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